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Międzynarodowa firma zamierza konsolidować polskich księgowych.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Biura rachunkowe to jeden z ostatnich nieskonsolidowanych rynków w Polsce. Rozdrobnione placówki często wymagają natychmiastowych inwestycji cyfrowych. Niektóre z nich we wdrażaniu innowacji będą musiały posiłkować się kapitałem inwestorów zewnętrznych. Jednym z nich jest międzynarodowy ETL.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</w:t>
      </w:r>
      <w:r>
        <w:rPr>
          <w:rFonts w:ascii="calibri" w:hAnsi="calibri" w:eastAsia="calibri" w:cs="calibri"/>
          <w:sz w:val="24"/>
          <w:szCs w:val="24"/>
          <w:b/>
        </w:rPr>
        <w:t xml:space="preserve">Moniki Samulewicz</w:t>
      </w:r>
      <w:r>
        <w:rPr>
          <w:rFonts w:ascii="calibri" w:hAnsi="calibri" w:eastAsia="calibri" w:cs="calibri"/>
          <w:sz w:val="24"/>
          <w:szCs w:val="24"/>
        </w:rPr>
        <w:t xml:space="preserve">, partner i dyrektor zarządzającej Grant Thornton (za Pulsem Biznesu) konsolidację biur rachunkowych będzie wymuszać kilka powodów. Między innymi, bez inwestycji w rozwiązania technologiczne i systemy rachunkowe nie będą one w stanie podołać ogromowi nowych obowiązków podatkowych i raportowych.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Niestety codzienność w większości biur rachunkowych w Polsce wygląda tak, że dziesiątego dnia miesiąca w biurze rachunkowym pojawiają się Przedsiębiorcy z teczką faktur, a za Księgową roztaczają się niebotyczne regały segregatorów z papierem. </w:t>
      </w:r>
    </w:p>
    <w:p>
      <w:r>
        <w:rPr>
          <w:rFonts w:ascii="calibri" w:hAnsi="calibri" w:eastAsia="calibri" w:cs="calibri"/>
          <w:sz w:val="24"/>
          <w:szCs w:val="24"/>
        </w:rPr>
        <w:t xml:space="preserve">Jednym z graczy na polskim rynku, zapewniającym kapitał na innowacje jest wspomniany ETL. Posiada on już w Polsce udziały w trzydziestu biurach rachunkowych. Ma ambitny plan konsolidowania branży w Polsce, w stylu jakim Spółka ta działała na rynku niemieckim. Tam od 20 lat konsekwentnie skupuje udziały w małych i średnich biurach rachunkowych. </w:t>
      </w:r>
    </w:p>
    <w:p>
      <w:r>
        <w:rPr>
          <w:rFonts w:ascii="calibri" w:hAnsi="calibri" w:eastAsia="calibri" w:cs="calibri"/>
          <w:sz w:val="24"/>
          <w:szCs w:val="24"/>
        </w:rPr>
        <w:t xml:space="preserve">Konsolidacji biur w Polsce podejmowało się i podejmuje nadal kilka podmiotów. Strategię konsolidacji przyjęła też firma Mazars. Specjaliści twierdzą, że scalanie księgowych jest nieuniknione.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Biuro rachunkowe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TaxShop.EXPERT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 dobre doświadczenia funkcjonowania w grupie. Powstało i występowało jako Biuro Rachunkowe Tax Care w Sieradzu. Tax Care S.A. podejmował, nieudane ze względów finansowych spółki, próby konsolidacji polskiego rynku księgowych. Projekt wzorowany był na angielskim TaxAssist Accountants, który z powodzeniem scalił rynek na Wyspach Brytyjskich.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- Obecnie pod nową, własną marką nasze biuro zachowuje innowacyjne rozwiązania dla Klientów, przy utrzymaniu najwyższych standardów obsługi. Kontynuujemy nowoczesne rozwiązania wdrożone w okresie współpracy franczyzowej z Tax Care. S.A. Ponadto, we własnym zakresie, wdrażamy autorski proces nawiązania współpracy z księgową on line. Podjęliśmy też współprace ze spółką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www.faktura.pl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, która dostarcza innowacyjną platformę usług dla Przedsiębiorcy i wirtualne środowisko kontaktu z biurem rachunkowym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Ernest Rzeźnikowski</w:t>
      </w:r>
      <w:r>
        <w:rPr>
          <w:rFonts w:ascii="calibri" w:hAnsi="calibri" w:eastAsia="calibri" w:cs="calibri"/>
          <w:sz w:val="24"/>
          <w:szCs w:val="24"/>
        </w:rPr>
        <w:t xml:space="preserve">, prezes zarządu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TaxShop.EXPERT</w:t>
        </w:r>
      </w:hyperlink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Dla Pulsu Biznesu </w:t>
      </w:r>
      <w:r>
        <w:rPr>
          <w:rFonts w:ascii="calibri" w:hAnsi="calibri" w:eastAsia="calibri" w:cs="calibri"/>
          <w:sz w:val="24"/>
          <w:szCs w:val="24"/>
          <w:b/>
        </w:rPr>
        <w:t xml:space="preserve">Grzegorz Grodek</w:t>
      </w:r>
      <w:r>
        <w:rPr>
          <w:rFonts w:ascii="calibri" w:hAnsi="calibri" w:eastAsia="calibri" w:cs="calibri"/>
          <w:sz w:val="24"/>
          <w:szCs w:val="24"/>
        </w:rPr>
        <w:t xml:space="preserve">, prezes spółki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Faktura.pl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mówił, że jeszcze na początku bieżącego roku, Faktura podjęła decyzję o rozszerzenie usług o cyfrowe magazynowanie dokumentów księgowych dla biur rachunkowych. Opisywana firma ETL nawiązała również współpracę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www.faktura.pl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- Platformę (…) zintegrowaliśmy z systemem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Faktura.pl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. Jego funkcjonalność bardzo uprości obsługę naszych podatników, którzy będą mogli w bezpieczny i cyfrowy sposób przesyłać do księgowania faktury sprzedażowe i kosztowe. - (za Pulsem Biznesu) mówi </w:t>
      </w:r>
      <w:r>
        <w:rPr>
          <w:rFonts w:ascii="calibri" w:hAnsi="calibri" w:eastAsia="calibri" w:cs="calibri"/>
          <w:sz w:val="24"/>
          <w:szCs w:val="24"/>
          <w:b/>
        </w:rPr>
        <w:t xml:space="preserve">Przemysław Fil</w:t>
      </w:r>
      <w:r>
        <w:rPr>
          <w:rFonts w:ascii="calibri" w:hAnsi="calibri" w:eastAsia="calibri" w:cs="calibri"/>
          <w:sz w:val="24"/>
          <w:szCs w:val="24"/>
        </w:rPr>
        <w:t xml:space="preserve">, prokurent w polskim ETL.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Jednak jak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Samulewicz </w:t>
      </w:r>
      <w:r>
        <w:rPr>
          <w:rFonts w:ascii="calibri" w:hAnsi="calibri" w:eastAsia="calibri" w:cs="calibri"/>
          <w:sz w:val="24"/>
          <w:szCs w:val="24"/>
        </w:rPr>
        <w:t xml:space="preserve">(PB przyp. red.), małe biura nie znikną w zupełności z rynku. Coraz częściej prowadzą je osoby z doświadczeniem w dużych firmach doradczych, które są profesjonalne.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- Osobiście zgadzam się w tym względzie z Panią Sumilewicz. Przykładem może być tu nasze, małej wielkości, samodzielne biuro. Przystosowane technologicznie do rzeczywistości i oczekiwań młodych, zinformatyzowanych i wymagających Klientów – dodaje </w:t>
      </w:r>
      <w:r>
        <w:rPr>
          <w:rFonts w:ascii="calibri" w:hAnsi="calibri" w:eastAsia="calibri" w:cs="calibri"/>
          <w:sz w:val="24"/>
          <w:szCs w:val="24"/>
          <w:b/>
        </w:rPr>
        <w:t xml:space="preserve">E.Rzeźnikowski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TaxShop.EXPERT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prowadzone jest przez kadrę kierowniczą z doświadczeniami menadżerskimi i szkoleniowymi w takich firmach jak HSBC Bank Polska, AXA Polska i Tax Care S.A. 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(Notatka na podstawie Puls Biznesu - Czy ETL zjednoczy polskich księgowych?; autorskiej rozmowy z G. Grodek, prezes zarządu Faktura.pl i E. Rzeźnikowski)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ksiegowasieradz" TargetMode="External"/><Relationship Id="rId8" Type="http://schemas.openxmlformats.org/officeDocument/2006/relationships/hyperlink" Target="https://faktur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2024-05-19T00:11:47+02:00</dcterms:created>
  <dcterms:modified xsi:type="dcterms:W3CDTF">2024-05-19T00:11:47+02:00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