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firma zamierza konsolidować polskich księgowych.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rachunkowe to jeden z ostatnich nieskonsolidowanych rynków w Polsce. Rozdrobnione placówki często wymagają natychmiastowych inwestycji cyfrowych. Niektóre z nich we wdrażaniu innowacji będą musiały posiłkować się kapitałem inwestorów zewnętrznych. Jednym z nich jest międzynarodowy ETL.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Moniki Samulewicz</w:t>
      </w:r>
      <w:r>
        <w:rPr>
          <w:rFonts w:ascii="calibri" w:hAnsi="calibri" w:eastAsia="calibri" w:cs="calibri"/>
          <w:sz w:val="24"/>
          <w:szCs w:val="24"/>
        </w:rPr>
        <w:t xml:space="preserve">, partner i dyrektor zarządzającej Grant Thornton (za Pulsem Biznesu) konsolidację biur rachunkowych będzie wymuszać kilka powodów. Między innymi, bez inwestycji w rozwiązania technologiczne i systemy rachunkowe nie będą one w stanie podołać ogromowi nowych obowiązków podatkowych i raportowych.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Niestety codzienność w większości biur rachunkowych w Polsce wygląda tak, że dziesiątego dnia miesiąca w biurze rachunkowym pojawiają się Przedsiębiorcy z teczką faktur, a za Księgową roztaczają się niebotyczne regały segregatorów z papierem.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graczy na polskim rynku, zapewniającym kapitał na innowacje jest wspomniany ETL. Posiada on już w Polsce udziały w trzydziestu biurach rachunkowych. Ma ambitny plan konsolidowania branży w Polsce, w stylu jakim Spółka ta działała na rynku niemieckim. Tam od 20 lat konsekwentnie skupuje udziały w małych i średnich biurach rachunkowych.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Konsolidacji biur w Polsce podejmowało się i podejmuje nadal kilka podmiotów. Strategię konsolidacji przyjęła też firma Mazars. Specjaliści twierdzą, że scalanie księgowych jest nieuniknione.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Biuro rachunkowe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dobre doświadczenia funkcjonowania w grupie. Powstało i występowało jako Biuro Rachunkowe Tax Care w Sieradzu. Tax Care S.A. podejmował, nieudane ze względów finansowych spółki, próby konsolidacji polskiego rynku księgowych. Projekt wzorowany był na angielskim TaxAssist Accountants, który z powodzeniem scalił rynek na Wyspach Brytyjskich.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Obecnie pod nową, własną marką nasze biuro zachowuje innowacyjne rozwiązania dla Klientów, przy utrzymaniu najwyższych standardów obsługi. Kontynuujemy nowoczesne rozwiązania wdrożone w okresie współpracy franczyzowej z Tax Care. S.A. Ponadto, we własnym zakresie, wdrażamy autorski proces nawiązania współpracy z księgową on line. Podjęliśmy też współprace ze spółką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która dostarcza innowacyjną platformę usług dla Przedsiębiorcy i wirtualne środowisko kontaktu z biurem rachunkowym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Ernest Rzeźnikowski</w:t>
      </w:r>
      <w:r>
        <w:rPr>
          <w:rFonts w:ascii="calibri" w:hAnsi="calibri" w:eastAsia="calibri" w:cs="calibri"/>
          <w:sz w:val="24"/>
          <w:szCs w:val="24"/>
        </w:rPr>
        <w:t xml:space="preserve">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Dla Pulsu Biznesu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Grodek</w:t>
      </w:r>
      <w:r>
        <w:rPr>
          <w:rFonts w:ascii="calibri" w:hAnsi="calibri" w:eastAsia="calibri" w:cs="calibri"/>
          <w:sz w:val="24"/>
          <w:szCs w:val="24"/>
        </w:rPr>
        <w:t xml:space="preserve">, prezes spółki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mówił, że jeszcze na początku bieżącego roku, Faktura podjęła decyzję o rozszerzenie usług o cyfrowe magazynowanie dokumentów księgowych dla biur rachunkowych. Opisywana firma ETL nawiązała również współpracę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Platformę (…) zintegrowaliśmy z systemem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Jego funkcjonalność bardzo uprości obsługę naszych podatników, którzy będą mogli w bezpieczny i cyfrowy sposób przesyłać do księgowania faktury sprzedażowe i kosztowe. - (za Pulsem Biznesu) 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Fil</w:t>
      </w:r>
      <w:r>
        <w:rPr>
          <w:rFonts w:ascii="calibri" w:hAnsi="calibri" w:eastAsia="calibri" w:cs="calibri"/>
          <w:sz w:val="24"/>
          <w:szCs w:val="24"/>
        </w:rPr>
        <w:t xml:space="preserve">, prokurent w polskim ETL.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Jednak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Samulewicz </w:t>
      </w:r>
      <w:r>
        <w:rPr>
          <w:rFonts w:ascii="calibri" w:hAnsi="calibri" w:eastAsia="calibri" w:cs="calibri"/>
          <w:sz w:val="24"/>
          <w:szCs w:val="24"/>
        </w:rPr>
        <w:t xml:space="preserve">(PB przyp. red.), małe biura nie znikną w zupełności z rynku. Coraz częściej prowadzą je osoby z doświadczeniem w dużych firmach doradczych, które są profesjonalne.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Osobiście zgadzam się w tym względzie z Panią Sumilewicz. Przykładem może być tu nasze, małej wielkości, samodzielne biuro. Przystosowane technologicznie do rzeczywistości i oczekiwań młodych, zinformatyzowanych i wymagających Klientów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E.Rzeźnikowski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jest przez kadrę kierowniczą z doświadczeniami menadżerskimi i szkoleniowymi w takich firmach jak HSBC Bank Polska, AXA Polska i Tax Care S.A.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(Notatka na podstawie Puls Biznesu - Czy ETL zjednoczy polskich księgowych?; autorskiej rozmowy z G. Grodek, prezes zarządu Faktura.pl i E. Rzeźnikowski)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ksiegowasieradz" TargetMode="External"/><Relationship Id="rId8" Type="http://schemas.openxmlformats.org/officeDocument/2006/relationships/hyperlink" Target="https://faktu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2026-03-25T18:56:31+01:00</dcterms:created>
  <dcterms:modified xsi:type="dcterms:W3CDTF">2026-03-25T18:56:31+01:00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